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D94F" w14:textId="4683B450" w:rsidR="00036F67" w:rsidRDefault="00036F67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Canadian Association for Supported Employment</w:t>
      </w:r>
    </w:p>
    <w:p w14:paraId="4748D444" w14:textId="6F2B7917" w:rsidR="00040040" w:rsidRPr="00DB7BE0" w:rsidRDefault="00DB7BE0" w:rsidP="0FCF723D">
      <w:pPr>
        <w:rPr>
          <w:rFonts w:cs="Calibri"/>
          <w:b/>
          <w:bCs/>
          <w:sz w:val="32"/>
          <w:szCs w:val="32"/>
        </w:rPr>
      </w:pPr>
      <w:r w:rsidRPr="0FCF723D">
        <w:rPr>
          <w:rFonts w:cs="Calibri"/>
          <w:b/>
          <w:bCs/>
          <w:sz w:val="32"/>
          <w:szCs w:val="32"/>
        </w:rPr>
        <w:t>202</w:t>
      </w:r>
      <w:r w:rsidR="007A64A2" w:rsidRPr="0FCF723D">
        <w:rPr>
          <w:rFonts w:cs="Calibri"/>
          <w:b/>
          <w:bCs/>
          <w:sz w:val="32"/>
          <w:szCs w:val="32"/>
        </w:rPr>
        <w:t>5</w:t>
      </w:r>
      <w:r w:rsidRPr="0FCF723D">
        <w:rPr>
          <w:rFonts w:cs="Calibri"/>
          <w:b/>
          <w:bCs/>
          <w:sz w:val="32"/>
          <w:szCs w:val="32"/>
        </w:rPr>
        <w:t xml:space="preserve"> DEAM Proclamation Toolkit </w:t>
      </w:r>
    </w:p>
    <w:p w14:paraId="6B04DAA9" w14:textId="73DA4C7A" w:rsidR="00040040" w:rsidRPr="00DB7BE0" w:rsidRDefault="00040040" w:rsidP="0FCF723D">
      <w:pPr>
        <w:rPr>
          <w:rFonts w:cs="Calibri"/>
          <w:b/>
          <w:bCs/>
          <w:sz w:val="32"/>
          <w:szCs w:val="32"/>
        </w:rPr>
      </w:pPr>
    </w:p>
    <w:p w14:paraId="31388514" w14:textId="389A233B" w:rsidR="00040040" w:rsidRPr="00DB7BE0" w:rsidRDefault="00DB7BE0" w:rsidP="0FCF723D">
      <w:pPr>
        <w:rPr>
          <w:rFonts w:cs="Calibri"/>
          <w:b/>
          <w:bCs/>
          <w:sz w:val="40"/>
          <w:szCs w:val="40"/>
        </w:rPr>
      </w:pPr>
      <w:r w:rsidRPr="0FCF723D">
        <w:rPr>
          <w:rFonts w:cs="Calibri"/>
          <w:b/>
          <w:bCs/>
          <w:sz w:val="40"/>
          <w:szCs w:val="40"/>
        </w:rPr>
        <w:t>Sample Letter</w:t>
      </w:r>
      <w:r w:rsidR="6CC7E489" w:rsidRPr="0FCF723D">
        <w:rPr>
          <w:rFonts w:cs="Calibri"/>
          <w:b/>
          <w:bCs/>
          <w:sz w:val="40"/>
          <w:szCs w:val="40"/>
        </w:rPr>
        <w:t xml:space="preserve"> for Government Representative</w:t>
      </w:r>
    </w:p>
    <w:p w14:paraId="02C90CC7" w14:textId="77777777" w:rsidR="00DB7BE0" w:rsidRPr="00DB7BE0" w:rsidRDefault="00DB7BE0" w:rsidP="53E8FEFF">
      <w:pPr>
        <w:rPr>
          <w:rFonts w:cs="Calibri"/>
        </w:rPr>
      </w:pPr>
    </w:p>
    <w:p w14:paraId="169F6184" w14:textId="4108D6BD" w:rsidR="6E82B666" w:rsidRDefault="6E82B666" w:rsidP="53E8FEFF">
      <w:pPr>
        <w:rPr>
          <w:rFonts w:cs="Calibri"/>
        </w:rPr>
      </w:pPr>
      <w:r w:rsidRPr="0FCF723D">
        <w:rPr>
          <w:rFonts w:cs="Calibri"/>
        </w:rPr>
        <w:t>Place on your organization’s letterhead.</w:t>
      </w:r>
    </w:p>
    <w:p w14:paraId="5655289A" w14:textId="1EEABFFE" w:rsidR="53E8FEFF" w:rsidRDefault="53E8FEFF" w:rsidP="53E8FEFF">
      <w:pPr>
        <w:rPr>
          <w:rFonts w:cs="Calibri"/>
        </w:rPr>
      </w:pPr>
    </w:p>
    <w:p w14:paraId="3F4152F2" w14:textId="23EAC385" w:rsidR="0FCF723D" w:rsidRDefault="0FCF723D" w:rsidP="0FCF723D">
      <w:pPr>
        <w:rPr>
          <w:rFonts w:cs="Calibri"/>
        </w:rPr>
      </w:pPr>
    </w:p>
    <w:p w14:paraId="0EA869FB" w14:textId="5D8876E3" w:rsidR="00DB7BE0" w:rsidRPr="00DB7BE0" w:rsidRDefault="00DB7BE0" w:rsidP="0FCF723D">
      <w:pPr>
        <w:tabs>
          <w:tab w:val="left" w:pos="6330"/>
        </w:tabs>
        <w:autoSpaceDE w:val="0"/>
        <w:autoSpaceDN w:val="0"/>
        <w:adjustRightInd w:val="0"/>
        <w:rPr>
          <w:rFonts w:cs="Calibri"/>
          <w:kern w:val="0"/>
          <w:highlight w:val="yellow"/>
        </w:rPr>
      </w:pPr>
      <w:r w:rsidRPr="0FCF723D">
        <w:rPr>
          <w:rFonts w:cs="Calibri"/>
          <w:kern w:val="0"/>
          <w:highlight w:val="yellow"/>
        </w:rPr>
        <w:t>Insert politician’s name</w:t>
      </w:r>
      <w:r w:rsidR="009F533C">
        <w:rPr>
          <w:rFonts w:cs="Calibri"/>
          <w:kern w:val="0"/>
          <w:szCs w:val="24"/>
        </w:rPr>
        <w:tab/>
      </w:r>
    </w:p>
    <w:p w14:paraId="6DF68CF6" w14:textId="160EB08C" w:rsidR="00DB7BE0" w:rsidRPr="00DB7BE0" w:rsidRDefault="00DB7BE0" w:rsidP="0FCF723D">
      <w:pPr>
        <w:autoSpaceDE w:val="0"/>
        <w:autoSpaceDN w:val="0"/>
        <w:adjustRightInd w:val="0"/>
        <w:rPr>
          <w:rFonts w:cs="Calibri"/>
          <w:kern w:val="0"/>
          <w:highlight w:val="yellow"/>
        </w:rPr>
      </w:pPr>
      <w:r w:rsidRPr="0FCF723D">
        <w:rPr>
          <w:rFonts w:cs="Calibri"/>
          <w:kern w:val="0"/>
          <w:highlight w:val="yellow"/>
        </w:rPr>
        <w:t xml:space="preserve">Insert ward/riding or </w:t>
      </w:r>
      <w:r w:rsidR="007A64A2" w:rsidRPr="0FCF723D">
        <w:rPr>
          <w:rFonts w:cs="Calibri"/>
          <w:kern w:val="0"/>
          <w:highlight w:val="yellow"/>
        </w:rPr>
        <w:t>title</w:t>
      </w:r>
      <w:r w:rsidRPr="0FCF723D">
        <w:rPr>
          <w:rFonts w:cs="Calibri"/>
          <w:kern w:val="0"/>
          <w:highlight w:val="yellow"/>
        </w:rPr>
        <w:t xml:space="preserve"> (</w:t>
      </w:r>
      <w:r w:rsidR="003017EE" w:rsidRPr="0FCF723D">
        <w:rPr>
          <w:rFonts w:cs="Calibri"/>
          <w:kern w:val="0"/>
          <w:highlight w:val="yellow"/>
        </w:rPr>
        <w:t xml:space="preserve">Example: </w:t>
      </w:r>
      <w:r w:rsidRPr="0FCF723D">
        <w:rPr>
          <w:rFonts w:cs="Calibri"/>
          <w:kern w:val="0"/>
          <w:highlight w:val="yellow"/>
        </w:rPr>
        <w:t>Premier)</w:t>
      </w:r>
    </w:p>
    <w:p w14:paraId="268A9DD9" w14:textId="18671EB4" w:rsidR="00DB7BE0" w:rsidRPr="00DB7BE0" w:rsidRDefault="00DB7BE0" w:rsidP="0FCF723D">
      <w:pPr>
        <w:autoSpaceDE w:val="0"/>
        <w:autoSpaceDN w:val="0"/>
        <w:adjustRightInd w:val="0"/>
        <w:rPr>
          <w:rFonts w:cs="Calibri"/>
          <w:kern w:val="0"/>
          <w:highlight w:val="yellow"/>
        </w:rPr>
      </w:pPr>
      <w:r w:rsidRPr="0FCF723D">
        <w:rPr>
          <w:rFonts w:cs="Calibri"/>
          <w:kern w:val="0"/>
          <w:highlight w:val="yellow"/>
        </w:rPr>
        <w:t xml:space="preserve">Insert ministry </w:t>
      </w:r>
      <w:r w:rsidR="003017EE" w:rsidRPr="0FCF723D">
        <w:rPr>
          <w:rFonts w:cs="Calibri"/>
          <w:kern w:val="0"/>
          <w:highlight w:val="yellow"/>
        </w:rPr>
        <w:t xml:space="preserve">or department </w:t>
      </w:r>
      <w:r w:rsidRPr="0FCF723D">
        <w:rPr>
          <w:rFonts w:cs="Calibri"/>
          <w:kern w:val="0"/>
          <w:highlight w:val="yellow"/>
        </w:rPr>
        <w:t>(if applicable)</w:t>
      </w:r>
    </w:p>
    <w:p w14:paraId="6897A063" w14:textId="77777777" w:rsidR="00DB7BE0" w:rsidRDefault="00DB7BE0" w:rsidP="00DB7BE0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2ED657A3" w14:textId="329065A1" w:rsidR="00DB7BE0" w:rsidRPr="00DB7BE0" w:rsidRDefault="00DB7BE0" w:rsidP="00DB7BE0">
      <w:pPr>
        <w:autoSpaceDE w:val="0"/>
        <w:autoSpaceDN w:val="0"/>
        <w:adjustRightInd w:val="0"/>
        <w:rPr>
          <w:rFonts w:cs="Calibri"/>
          <w:kern w:val="0"/>
          <w:szCs w:val="24"/>
        </w:rPr>
      </w:pPr>
      <w:r w:rsidRPr="00DB7BE0">
        <w:rPr>
          <w:rFonts w:cs="Calibri"/>
          <w:kern w:val="0"/>
          <w:szCs w:val="24"/>
        </w:rPr>
        <w:t>Date</w:t>
      </w:r>
    </w:p>
    <w:p w14:paraId="01EAB1CB" w14:textId="77777777" w:rsidR="00DB7BE0" w:rsidRDefault="00DB7BE0" w:rsidP="00DB7BE0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6FECDED4" w14:textId="1BF0DA12" w:rsidR="00DB7BE0" w:rsidRPr="00DB7BE0" w:rsidRDefault="00DB7BE0" w:rsidP="0FCF723D">
      <w:pPr>
        <w:autoSpaceDE w:val="0"/>
        <w:autoSpaceDN w:val="0"/>
        <w:adjustRightInd w:val="0"/>
        <w:rPr>
          <w:rFonts w:cs="Calibri"/>
          <w:kern w:val="0"/>
        </w:rPr>
      </w:pPr>
      <w:r w:rsidRPr="0FCF723D">
        <w:rPr>
          <w:rFonts w:cs="Calibri"/>
          <w:kern w:val="0"/>
        </w:rPr>
        <w:t xml:space="preserve">Dear Honourable </w:t>
      </w:r>
      <w:r w:rsidRPr="0FCF723D">
        <w:rPr>
          <w:rFonts w:cs="Calibri"/>
          <w:kern w:val="0"/>
          <w:highlight w:val="yellow"/>
        </w:rPr>
        <w:t>(insert name)</w:t>
      </w:r>
      <w:r w:rsidRPr="0FCF723D">
        <w:rPr>
          <w:rFonts w:cs="Calibri"/>
          <w:kern w:val="0"/>
        </w:rPr>
        <w:t>,</w:t>
      </w:r>
    </w:p>
    <w:p w14:paraId="36DB2668" w14:textId="77777777" w:rsidR="00DB7BE0" w:rsidRDefault="00DB7BE0" w:rsidP="00DB7BE0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36480819" w14:textId="71A9B236" w:rsidR="003A07C4" w:rsidRDefault="00F85261" w:rsidP="003A07C4">
      <w:pPr>
        <w:autoSpaceDE w:val="0"/>
        <w:autoSpaceDN w:val="0"/>
        <w:adjustRightInd w:val="0"/>
        <w:rPr>
          <w:rFonts w:cs="Calibri"/>
          <w:kern w:val="0"/>
        </w:rPr>
      </w:pPr>
      <w:r w:rsidRPr="00A15AFB">
        <w:rPr>
          <w:rStyle w:val="normaltextrun"/>
          <w:rFonts w:cs="Calibri"/>
          <w:shd w:val="clear" w:color="auto" w:fill="FFFFFF"/>
        </w:rPr>
        <w:t xml:space="preserve">One in five working-age persons living in Canada who is in the labour force </w:t>
      </w:r>
      <w:r w:rsidRPr="0EDAC946">
        <w:rPr>
          <w:rFonts w:eastAsia="Calibri" w:cs="Calibri"/>
        </w:rPr>
        <w:t xml:space="preserve">has </w:t>
      </w:r>
      <w:r w:rsidRPr="00915EC2">
        <w:rPr>
          <w:rFonts w:cs="Calibri"/>
        </w:rPr>
        <w:t>some form of disability (</w:t>
      </w:r>
      <w:hyperlink r:id="rId10" w:history="1">
        <w:r w:rsidRPr="0015746F">
          <w:rPr>
            <w:rStyle w:val="Hyperlink"/>
            <w:rFonts w:cs="Calibri"/>
          </w:rPr>
          <w:t>StatCan</w:t>
        </w:r>
      </w:hyperlink>
      <w:r w:rsidRPr="00915EC2">
        <w:rPr>
          <w:rFonts w:cs="Calibri"/>
        </w:rPr>
        <w:t xml:space="preserve">). </w:t>
      </w:r>
      <w:r w:rsidR="003A07C4">
        <w:rPr>
          <w:rFonts w:cs="Calibri"/>
        </w:rPr>
        <w:t>Disability can be non-apparent, like arthritis and chronic pain. It can be temporary or episodic, like a migraine, anxiety, or grief.</w:t>
      </w:r>
    </w:p>
    <w:p w14:paraId="5D01B578" w14:textId="77777777" w:rsidR="00F85261" w:rsidRDefault="00F85261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7E6FE362" w14:textId="60B97331" w:rsidR="006973E8" w:rsidRDefault="00DD4021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  <w:r w:rsidRPr="00DD4021">
        <w:rPr>
          <w:rFonts w:cs="Calibri"/>
          <w:kern w:val="0"/>
          <w:szCs w:val="24"/>
        </w:rPr>
        <w:t xml:space="preserve"> </w:t>
      </w:r>
      <w:r w:rsidRPr="003C28E1">
        <w:rPr>
          <w:rFonts w:cs="Calibri"/>
          <w:kern w:val="0"/>
          <w:szCs w:val="24"/>
        </w:rPr>
        <w:t xml:space="preserve">In 2024, the unemployment rate for persons with disabilities </w:t>
      </w:r>
      <w:r>
        <w:rPr>
          <w:rFonts w:cs="Calibri"/>
          <w:kern w:val="0"/>
          <w:szCs w:val="24"/>
        </w:rPr>
        <w:t xml:space="preserve">rose to </w:t>
      </w:r>
      <w:r w:rsidRPr="003C28E1">
        <w:rPr>
          <w:rFonts w:cs="Calibri"/>
          <w:kern w:val="0"/>
          <w:szCs w:val="24"/>
        </w:rPr>
        <w:t>8.1%</w:t>
      </w:r>
      <w:r>
        <w:rPr>
          <w:rFonts w:cs="Calibri"/>
          <w:kern w:val="0"/>
          <w:szCs w:val="24"/>
        </w:rPr>
        <w:t>,</w:t>
      </w:r>
      <w:r w:rsidRPr="003C28E1">
        <w:rPr>
          <w:rFonts w:cs="Calibri"/>
          <w:kern w:val="0"/>
          <w:szCs w:val="24"/>
        </w:rPr>
        <w:t xml:space="preserve"> </w:t>
      </w:r>
      <w:r>
        <w:rPr>
          <w:rFonts w:cs="Calibri"/>
          <w:kern w:val="0"/>
          <w:szCs w:val="24"/>
        </w:rPr>
        <w:t xml:space="preserve">compared to </w:t>
      </w:r>
      <w:r w:rsidRPr="003C28E1">
        <w:rPr>
          <w:rFonts w:cs="Calibri"/>
          <w:kern w:val="0"/>
          <w:szCs w:val="24"/>
        </w:rPr>
        <w:t>5.6%</w:t>
      </w:r>
      <w:r>
        <w:rPr>
          <w:rFonts w:cs="Calibri"/>
          <w:kern w:val="0"/>
          <w:szCs w:val="24"/>
        </w:rPr>
        <w:t xml:space="preserve"> for </w:t>
      </w:r>
      <w:r w:rsidRPr="003C28E1">
        <w:rPr>
          <w:rFonts w:cs="Calibri"/>
          <w:kern w:val="0"/>
          <w:szCs w:val="24"/>
        </w:rPr>
        <w:t>persons without disabilities.</w:t>
      </w:r>
      <w:r>
        <w:rPr>
          <w:rFonts w:cs="Calibri"/>
          <w:kern w:val="0"/>
          <w:szCs w:val="24"/>
        </w:rPr>
        <w:t xml:space="preserve"> The wage gap also widened due to more part-time work and slower wage growth (</w:t>
      </w:r>
      <w:hyperlink r:id="rId11" w:history="1">
        <w:r w:rsidRPr="00AE079F">
          <w:rPr>
            <w:rStyle w:val="Hyperlink"/>
            <w:rFonts w:cs="Calibri"/>
            <w:kern w:val="0"/>
            <w:szCs w:val="24"/>
          </w:rPr>
          <w:t>StatCan</w:t>
        </w:r>
      </w:hyperlink>
      <w:r>
        <w:rPr>
          <w:rFonts w:cs="Calibri"/>
          <w:kern w:val="0"/>
          <w:szCs w:val="24"/>
        </w:rPr>
        <w:t>).</w:t>
      </w:r>
    </w:p>
    <w:p w14:paraId="25732229" w14:textId="77777777" w:rsidR="006973E8" w:rsidRDefault="006973E8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4CF2469A" w14:textId="19260502" w:rsidR="006973E8" w:rsidRDefault="006973E8" w:rsidP="006973E8">
      <w:pPr>
        <w:autoSpaceDE w:val="0"/>
        <w:autoSpaceDN w:val="0"/>
        <w:adjustRightInd w:val="0"/>
        <w:rPr>
          <w:rFonts w:cs="Calibri"/>
          <w:kern w:val="0"/>
        </w:rPr>
      </w:pPr>
      <w:r w:rsidRPr="45182138">
        <w:rPr>
          <w:rFonts w:cs="Calibri"/>
          <w:kern w:val="0"/>
        </w:rPr>
        <w:t xml:space="preserve">Yet, in </w:t>
      </w:r>
      <w:r w:rsidR="00A8621D">
        <w:rPr>
          <w:rFonts w:cs="Calibri"/>
          <w:kern w:val="0"/>
        </w:rPr>
        <w:t>May</w:t>
      </w:r>
      <w:r w:rsidRPr="45182138">
        <w:rPr>
          <w:rFonts w:cs="Calibri"/>
          <w:kern w:val="0"/>
        </w:rPr>
        <w:t xml:space="preserve">, </w:t>
      </w:r>
      <w:r w:rsidR="00A8621D">
        <w:rPr>
          <w:rFonts w:cs="Calibri"/>
          <w:kern w:val="0"/>
        </w:rPr>
        <w:t>more than half a million</w:t>
      </w:r>
      <w:r w:rsidRPr="45182138">
        <w:rPr>
          <w:rFonts w:cs="Calibri"/>
          <w:kern w:val="0"/>
        </w:rPr>
        <w:t xml:space="preserve"> jobs were vacant across the country</w:t>
      </w:r>
      <w:r w:rsidR="007C697F">
        <w:rPr>
          <w:rFonts w:cs="Calibri"/>
          <w:kern w:val="0"/>
        </w:rPr>
        <w:t xml:space="preserve"> (</w:t>
      </w:r>
      <w:hyperlink r:id="rId12" w:history="1">
        <w:r w:rsidR="007C697F" w:rsidRPr="007C697F">
          <w:rPr>
            <w:rStyle w:val="Hyperlink"/>
            <w:rFonts w:cs="Calibri"/>
            <w:kern w:val="0"/>
          </w:rPr>
          <w:t>StatCan</w:t>
        </w:r>
      </w:hyperlink>
      <w:r w:rsidR="007C697F">
        <w:rPr>
          <w:rFonts w:cs="Calibri"/>
          <w:kern w:val="0"/>
        </w:rPr>
        <w:t>)</w:t>
      </w:r>
      <w:r w:rsidRPr="45182138">
        <w:rPr>
          <w:rFonts w:cs="Calibri"/>
          <w:kern w:val="0"/>
        </w:rPr>
        <w:t xml:space="preserve">. Particularly as our population ages and more people retire, employers across the country urgently require the skills of the more than </w:t>
      </w:r>
      <w:r w:rsidR="000C60A7">
        <w:rPr>
          <w:rFonts w:cs="Calibri"/>
          <w:kern w:val="0"/>
        </w:rPr>
        <w:t xml:space="preserve">740,000 </w:t>
      </w:r>
      <w:r w:rsidRPr="45182138">
        <w:rPr>
          <w:rFonts w:cs="Calibri"/>
          <w:kern w:val="0"/>
        </w:rPr>
        <w:t>persons experiencing disability</w:t>
      </w:r>
      <w:r w:rsidR="008B3E2B">
        <w:rPr>
          <w:rFonts w:cs="Calibri"/>
          <w:kern w:val="0"/>
        </w:rPr>
        <w:t xml:space="preserve"> who have the potential to work</w:t>
      </w:r>
      <w:r w:rsidR="008F2F7A">
        <w:rPr>
          <w:rFonts w:cs="Calibri"/>
          <w:kern w:val="0"/>
        </w:rPr>
        <w:t xml:space="preserve"> (</w:t>
      </w:r>
      <w:hyperlink r:id="rId13" w:history="1">
        <w:r w:rsidR="008F2F7A" w:rsidRPr="008F2F7A">
          <w:rPr>
            <w:rStyle w:val="Hyperlink"/>
            <w:rFonts w:cs="Calibri"/>
            <w:kern w:val="0"/>
          </w:rPr>
          <w:t>StatCan</w:t>
        </w:r>
      </w:hyperlink>
      <w:r w:rsidR="008F2F7A">
        <w:rPr>
          <w:rFonts w:cs="Calibri"/>
          <w:kern w:val="0"/>
        </w:rPr>
        <w:t>)</w:t>
      </w:r>
      <w:r w:rsidRPr="45182138">
        <w:rPr>
          <w:rFonts w:cs="Calibri"/>
          <w:kern w:val="0"/>
        </w:rPr>
        <w:t xml:space="preserve">. </w:t>
      </w:r>
    </w:p>
    <w:p w14:paraId="058B5545" w14:textId="77777777" w:rsidR="006973E8" w:rsidRDefault="006973E8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4D52EAF1" w14:textId="69D8E75F" w:rsidR="006973E8" w:rsidRDefault="006973E8" w:rsidP="006973E8">
      <w:pPr>
        <w:autoSpaceDE w:val="0"/>
        <w:autoSpaceDN w:val="0"/>
        <w:adjustRightInd w:val="0"/>
        <w:rPr>
          <w:rFonts w:cs="Calibri"/>
          <w:kern w:val="0"/>
        </w:rPr>
      </w:pPr>
      <w:r w:rsidRPr="3DEA0A88">
        <w:rPr>
          <w:rFonts w:cs="Calibri"/>
          <w:kern w:val="0"/>
        </w:rPr>
        <w:t xml:space="preserve">Diverse </w:t>
      </w:r>
      <w:r w:rsidRPr="5D94B812">
        <w:rPr>
          <w:rFonts w:cs="Calibri"/>
        </w:rPr>
        <w:t xml:space="preserve">and inclusive workplace cultures </w:t>
      </w:r>
      <w:r w:rsidRPr="3DEA0A88">
        <w:rPr>
          <w:rFonts w:cs="Calibri"/>
          <w:kern w:val="0"/>
        </w:rPr>
        <w:t>benefit all workers</w:t>
      </w:r>
      <w:r>
        <w:rPr>
          <w:rFonts w:cs="Calibri"/>
          <w:kern w:val="0"/>
        </w:rPr>
        <w:t xml:space="preserve"> by </w:t>
      </w:r>
      <w:r w:rsidRPr="007138D2">
        <w:rPr>
          <w:rFonts w:cs="Calibri"/>
          <w:kern w:val="0"/>
        </w:rPr>
        <w:t>cultivat</w:t>
      </w:r>
      <w:r>
        <w:rPr>
          <w:rFonts w:cs="Calibri"/>
          <w:kern w:val="0"/>
        </w:rPr>
        <w:t>ing</w:t>
      </w:r>
      <w:r w:rsidRPr="007138D2">
        <w:rPr>
          <w:rFonts w:cs="Calibri"/>
          <w:kern w:val="0"/>
        </w:rPr>
        <w:t xml:space="preserve"> a more positive and supportive work environment.</w:t>
      </w:r>
      <w:r>
        <w:rPr>
          <w:rFonts w:cs="Calibri"/>
          <w:kern w:val="0"/>
        </w:rPr>
        <w:t xml:space="preserve"> Companies that improve disability recruitment, hiring, and retention accrue benefits</w:t>
      </w:r>
      <w:r w:rsidRPr="3DEA0A88">
        <w:rPr>
          <w:rFonts w:cs="Calibri"/>
          <w:kern w:val="0"/>
        </w:rPr>
        <w:t xml:space="preserve"> </w:t>
      </w:r>
      <w:r>
        <w:rPr>
          <w:rFonts w:cs="Calibri"/>
          <w:kern w:val="0"/>
        </w:rPr>
        <w:t>within their workplace culture with increased problem-solving and creativity and with higher overall retention and engagement (</w:t>
      </w:r>
      <w:hyperlink r:id="rId14" w:history="1">
        <w:r w:rsidRPr="00317A6B">
          <w:rPr>
            <w:rStyle w:val="Hyperlink"/>
            <w:rFonts w:cs="Calibri"/>
            <w:kern w:val="0"/>
          </w:rPr>
          <w:t>Accenture, Disability:IN and AAPD, 2023</w:t>
        </w:r>
      </w:hyperlink>
      <w:r>
        <w:rPr>
          <w:rFonts w:cs="Calibri"/>
          <w:kern w:val="0"/>
        </w:rPr>
        <w:t xml:space="preserve">). </w:t>
      </w:r>
    </w:p>
    <w:p w14:paraId="010C0635" w14:textId="77777777" w:rsidR="006973E8" w:rsidRPr="00DB7BE0" w:rsidRDefault="006973E8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4556CCE3" w14:textId="2A6C59FF" w:rsidR="006973E8" w:rsidRPr="00DB7BE0" w:rsidRDefault="006973E8" w:rsidP="006973E8">
      <w:pPr>
        <w:autoSpaceDE w:val="0"/>
        <w:autoSpaceDN w:val="0"/>
        <w:adjustRightInd w:val="0"/>
        <w:rPr>
          <w:rFonts w:cs="Calibri"/>
          <w:kern w:val="0"/>
        </w:rPr>
      </w:pPr>
      <w:r w:rsidRPr="5D94B812">
        <w:rPr>
          <w:rFonts w:cs="Calibri"/>
          <w:kern w:val="0"/>
        </w:rPr>
        <w:t xml:space="preserve">October is </w:t>
      </w:r>
      <w:r w:rsidRPr="5D94B812">
        <w:rPr>
          <w:rFonts w:cs="Calibri"/>
          <w:b/>
          <w:bCs/>
          <w:kern w:val="0"/>
        </w:rPr>
        <w:t>Disability Employment Awareness Month (DEAM)</w:t>
      </w:r>
      <w:r w:rsidRPr="5D94B812">
        <w:rPr>
          <w:rFonts w:cs="Calibri"/>
          <w:kern w:val="0"/>
        </w:rPr>
        <w:t>. In 2010, DEAM was first proclaimed in Manitoba. Saskatchewan, Alberta, British Columbia, Ontario, Québec</w:t>
      </w:r>
      <w:r w:rsidRPr="25447D62">
        <w:rPr>
          <w:rFonts w:cs="Calibri"/>
        </w:rPr>
        <w:t>, New Brunswick, Nova Scotia, Newfoundland and Labrador, Nunavut,</w:t>
      </w:r>
      <w:r w:rsidRPr="5D94B812">
        <w:rPr>
          <w:rFonts w:cs="Calibri"/>
          <w:kern w:val="0"/>
        </w:rPr>
        <w:t xml:space="preserve"> </w:t>
      </w:r>
      <w:r w:rsidRPr="5D94B812" w:rsidDel="004C7440">
        <w:rPr>
          <w:rFonts w:cs="Calibri"/>
          <w:kern w:val="0"/>
        </w:rPr>
        <w:t xml:space="preserve">and PEI </w:t>
      </w:r>
      <w:r w:rsidRPr="5D94B812">
        <w:rPr>
          <w:rFonts w:cs="Calibri"/>
          <w:kern w:val="0"/>
        </w:rPr>
        <w:t xml:space="preserve">followed in the ensuing years. Today, DEAM </w:t>
      </w:r>
      <w:r w:rsidRPr="25447D62">
        <w:rPr>
          <w:rFonts w:cs="Calibri"/>
        </w:rPr>
        <w:t xml:space="preserve">is an important recognition </w:t>
      </w:r>
      <w:r>
        <w:rPr>
          <w:rFonts w:cs="Calibri"/>
        </w:rPr>
        <w:t xml:space="preserve">that </w:t>
      </w:r>
      <w:r w:rsidRPr="5D94B812">
        <w:rPr>
          <w:rFonts w:cs="Calibri"/>
          <w:kern w:val="0"/>
        </w:rPr>
        <w:t xml:space="preserve">engages, educates, and raises awareness about inclusive employment </w:t>
      </w:r>
      <w:r w:rsidRPr="25447D62">
        <w:rPr>
          <w:rFonts w:cs="Calibri"/>
        </w:rPr>
        <w:t xml:space="preserve">across </w:t>
      </w:r>
      <w:r w:rsidRPr="5D94B812">
        <w:rPr>
          <w:rFonts w:cs="Calibri"/>
          <w:kern w:val="0"/>
        </w:rPr>
        <w:t>Canada.</w:t>
      </w:r>
    </w:p>
    <w:p w14:paraId="2DFEEBB2" w14:textId="77777777" w:rsidR="006973E8" w:rsidRDefault="006973E8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27A4D8B1" w14:textId="77777777" w:rsidR="006973E8" w:rsidRPr="00DB7BE0" w:rsidRDefault="006973E8" w:rsidP="006973E8">
      <w:pPr>
        <w:autoSpaceDE w:val="0"/>
        <w:autoSpaceDN w:val="0"/>
        <w:adjustRightInd w:val="0"/>
        <w:spacing w:after="120"/>
        <w:rPr>
          <w:rFonts w:cs="Calibri"/>
          <w:kern w:val="0"/>
          <w:szCs w:val="24"/>
        </w:rPr>
      </w:pPr>
      <w:r w:rsidRPr="00DB7BE0">
        <w:rPr>
          <w:rFonts w:cs="Calibri"/>
          <w:kern w:val="0"/>
          <w:szCs w:val="24"/>
        </w:rPr>
        <w:t>We are writing to ask that your government:</w:t>
      </w:r>
    </w:p>
    <w:p w14:paraId="7A19CDA6" w14:textId="77777777" w:rsidR="006973E8" w:rsidRDefault="006973E8" w:rsidP="006973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cs="Calibri"/>
          <w:kern w:val="0"/>
          <w:szCs w:val="24"/>
        </w:rPr>
      </w:pPr>
      <w:r w:rsidRPr="00DB7BE0">
        <w:rPr>
          <w:rFonts w:cs="Calibri"/>
          <w:kern w:val="0"/>
          <w:szCs w:val="24"/>
        </w:rPr>
        <w:t>Formally proclaim October Disability Employment Awareness Month (DEAM) to make clear your government’s commitment to employment equity</w:t>
      </w:r>
      <w:r>
        <w:rPr>
          <w:rFonts w:cs="Calibri"/>
          <w:kern w:val="0"/>
          <w:szCs w:val="24"/>
        </w:rPr>
        <w:t>.</w:t>
      </w:r>
    </w:p>
    <w:p w14:paraId="4AF340DB" w14:textId="77777777" w:rsidR="006973E8" w:rsidRPr="00DB7BE0" w:rsidRDefault="006973E8" w:rsidP="006973E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kern w:val="0"/>
          <w:szCs w:val="24"/>
        </w:rPr>
      </w:pPr>
      <w:r w:rsidRPr="00DB7BE0">
        <w:rPr>
          <w:rFonts w:cs="Calibri"/>
          <w:kern w:val="0"/>
          <w:szCs w:val="24"/>
        </w:rPr>
        <w:t>Demonstrate your support for diverse and inclusive workplaces that support the Canadian economy by asking the federal government to proclaim every October Disability Employment Awareness Month (DEAM).</w:t>
      </w:r>
    </w:p>
    <w:p w14:paraId="710BEC98" w14:textId="77777777" w:rsidR="006973E8" w:rsidRDefault="006973E8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718077A8" w14:textId="08B60519" w:rsidR="006973E8" w:rsidRDefault="006973E8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  <w:r w:rsidRPr="00DB7BE0">
        <w:rPr>
          <w:rFonts w:cs="Calibri"/>
          <w:kern w:val="0"/>
          <w:szCs w:val="24"/>
        </w:rPr>
        <w:t>Together, we can make Canadian workplaces as diverse as our communities by ensuring</w:t>
      </w:r>
      <w:r>
        <w:rPr>
          <w:rFonts w:cs="Calibri"/>
          <w:kern w:val="0"/>
          <w:szCs w:val="24"/>
        </w:rPr>
        <w:t xml:space="preserve"> </w:t>
      </w:r>
      <w:r w:rsidRPr="00DB7BE0">
        <w:rPr>
          <w:rFonts w:cs="Calibri"/>
          <w:kern w:val="0"/>
          <w:szCs w:val="24"/>
        </w:rPr>
        <w:t xml:space="preserve">that all </w:t>
      </w:r>
      <w:r w:rsidR="00BC7FFA">
        <w:rPr>
          <w:rFonts w:cs="Calibri"/>
          <w:kern w:val="0"/>
          <w:szCs w:val="24"/>
        </w:rPr>
        <w:t xml:space="preserve">persons experiencing disability </w:t>
      </w:r>
      <w:r>
        <w:rPr>
          <w:rFonts w:cs="Calibri"/>
          <w:kern w:val="0"/>
          <w:szCs w:val="24"/>
        </w:rPr>
        <w:t xml:space="preserve">in Canada </w:t>
      </w:r>
      <w:r w:rsidRPr="00DB7BE0">
        <w:rPr>
          <w:rFonts w:cs="Calibri"/>
          <w:kern w:val="0"/>
          <w:szCs w:val="24"/>
        </w:rPr>
        <w:t>have equal opportunity to full citizenship, social inclusion, and sustained,</w:t>
      </w:r>
      <w:r>
        <w:rPr>
          <w:rFonts w:cs="Calibri"/>
          <w:kern w:val="0"/>
          <w:szCs w:val="24"/>
        </w:rPr>
        <w:t xml:space="preserve"> </w:t>
      </w:r>
      <w:r w:rsidR="00D473CE">
        <w:rPr>
          <w:rFonts w:cs="Calibri"/>
          <w:kern w:val="0"/>
          <w:szCs w:val="24"/>
        </w:rPr>
        <w:t xml:space="preserve">competitive </w:t>
      </w:r>
      <w:r w:rsidRPr="00DB7BE0">
        <w:rPr>
          <w:rFonts w:cs="Calibri"/>
          <w:kern w:val="0"/>
          <w:szCs w:val="24"/>
        </w:rPr>
        <w:t>employment.</w:t>
      </w:r>
    </w:p>
    <w:p w14:paraId="687B4C5C" w14:textId="77777777" w:rsidR="006973E8" w:rsidRPr="00DB7BE0" w:rsidRDefault="006973E8" w:rsidP="006973E8">
      <w:pPr>
        <w:autoSpaceDE w:val="0"/>
        <w:autoSpaceDN w:val="0"/>
        <w:adjustRightInd w:val="0"/>
        <w:rPr>
          <w:rFonts w:cs="Calibri"/>
          <w:kern w:val="0"/>
          <w:szCs w:val="24"/>
        </w:rPr>
      </w:pPr>
    </w:p>
    <w:p w14:paraId="5D2D47A7" w14:textId="77777777" w:rsidR="006973E8" w:rsidRDefault="006973E8" w:rsidP="0FCF723D">
      <w:pPr>
        <w:autoSpaceDE w:val="0"/>
        <w:autoSpaceDN w:val="0"/>
        <w:adjustRightInd w:val="0"/>
        <w:rPr>
          <w:rFonts w:cs="Calibri"/>
          <w:kern w:val="0"/>
        </w:rPr>
      </w:pPr>
      <w:r w:rsidRPr="0FCF723D">
        <w:rPr>
          <w:rFonts w:cs="Calibri"/>
          <w:kern w:val="0"/>
        </w:rPr>
        <w:t xml:space="preserve">On behalf of </w:t>
      </w:r>
      <w:r w:rsidRPr="0FCF723D">
        <w:rPr>
          <w:rFonts w:cs="Calibri"/>
          <w:kern w:val="0"/>
          <w:highlight w:val="yellow"/>
        </w:rPr>
        <w:t>(insert your organization’s name here)</w:t>
      </w:r>
      <w:r w:rsidRPr="0FCF723D">
        <w:rPr>
          <w:rFonts w:cs="Calibri"/>
          <w:kern w:val="0"/>
        </w:rPr>
        <w:t>, we appreciate your time and consideration of our request, and we look forward to continued dialogue with you on this very important issue.</w:t>
      </w:r>
    </w:p>
    <w:p w14:paraId="59C53ADC" w14:textId="77777777" w:rsidR="006973E8" w:rsidRDefault="006973E8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611A01A0" w14:textId="0E1ACE20" w:rsidR="00F85261" w:rsidRDefault="2FBCAE06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  <w:r w:rsidRPr="0FCF723D">
        <w:rPr>
          <w:rStyle w:val="normaltextrun"/>
          <w:rFonts w:cs="Calibri"/>
        </w:rPr>
        <w:t>Sincerely,</w:t>
      </w:r>
    </w:p>
    <w:p w14:paraId="1F33F93B" w14:textId="20499B63" w:rsidR="00421E16" w:rsidRDefault="00421E16" w:rsidP="0FCF723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4DA336F7" w14:textId="77777777" w:rsidR="00421E16" w:rsidRDefault="00421E16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23C9026B" w14:textId="77777777" w:rsidR="00421E16" w:rsidRDefault="00421E16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35B38686" w14:textId="77777777" w:rsidR="00421E16" w:rsidRDefault="00421E16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03FA9246" w14:textId="77777777" w:rsidR="00421E16" w:rsidRDefault="00421E16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6E06762D" w14:textId="77777777" w:rsidR="00421E16" w:rsidRDefault="00421E16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22B80F9B" w14:textId="77777777" w:rsidR="00F85261" w:rsidRDefault="00F85261" w:rsidP="267D140D">
      <w:pPr>
        <w:autoSpaceDE w:val="0"/>
        <w:autoSpaceDN w:val="0"/>
        <w:adjustRightInd w:val="0"/>
        <w:rPr>
          <w:rStyle w:val="normaltextrun"/>
          <w:rFonts w:cs="Calibri"/>
          <w:shd w:val="clear" w:color="auto" w:fill="FFFFFF"/>
        </w:rPr>
      </w:pPr>
    </w:p>
    <w:p w14:paraId="5B8F8E8D" w14:textId="77777777" w:rsidR="00DB7BE0" w:rsidRPr="00DB7BE0" w:rsidRDefault="00DB7BE0">
      <w:pPr>
        <w:rPr>
          <w:rFonts w:cs="Calibri"/>
          <w:szCs w:val="24"/>
        </w:rPr>
      </w:pPr>
    </w:p>
    <w:sectPr w:rsidR="00DB7BE0" w:rsidRPr="00DB7BE0" w:rsidSect="006009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EC12" w14:textId="77777777" w:rsidR="008917BF" w:rsidRDefault="008917BF">
      <w:r>
        <w:separator/>
      </w:r>
    </w:p>
  </w:endnote>
  <w:endnote w:type="continuationSeparator" w:id="0">
    <w:p w14:paraId="428499DC" w14:textId="77777777" w:rsidR="008917BF" w:rsidRDefault="0089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4B4" w14:textId="77777777" w:rsidR="0080742D" w:rsidRDefault="00807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F075EF" w14:paraId="7FD5D08F" w14:textId="77777777" w:rsidTr="56F075EF">
      <w:trPr>
        <w:trHeight w:val="300"/>
      </w:trPr>
      <w:tc>
        <w:tcPr>
          <w:tcW w:w="3120" w:type="dxa"/>
        </w:tcPr>
        <w:p w14:paraId="10F1B4D5" w14:textId="3E90A6A3" w:rsidR="56F075EF" w:rsidRDefault="56F075EF" w:rsidP="56F075EF">
          <w:pPr>
            <w:pStyle w:val="Header"/>
            <w:ind w:left="-115"/>
          </w:pPr>
        </w:p>
      </w:tc>
      <w:tc>
        <w:tcPr>
          <w:tcW w:w="3120" w:type="dxa"/>
        </w:tcPr>
        <w:p w14:paraId="24C82663" w14:textId="2218495C" w:rsidR="56F075EF" w:rsidRDefault="56F075EF" w:rsidP="56F075EF">
          <w:pPr>
            <w:pStyle w:val="Header"/>
            <w:jc w:val="center"/>
          </w:pPr>
        </w:p>
      </w:tc>
      <w:tc>
        <w:tcPr>
          <w:tcW w:w="3120" w:type="dxa"/>
        </w:tcPr>
        <w:p w14:paraId="49F30717" w14:textId="47AF07DC" w:rsidR="56F075EF" w:rsidRDefault="56F075EF" w:rsidP="56F075EF">
          <w:pPr>
            <w:pStyle w:val="Header"/>
            <w:ind w:right="-115"/>
            <w:jc w:val="right"/>
          </w:pPr>
        </w:p>
      </w:tc>
    </w:tr>
  </w:tbl>
  <w:p w14:paraId="09DF3ED7" w14:textId="7A5B51AD" w:rsidR="56F075EF" w:rsidRDefault="56F075EF" w:rsidP="56F07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B6D4" w14:textId="07E82A6E" w:rsidR="56F075EF" w:rsidRDefault="56F075EF" w:rsidP="56F0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F073" w14:textId="77777777" w:rsidR="008917BF" w:rsidRDefault="008917BF">
      <w:r>
        <w:separator/>
      </w:r>
    </w:p>
  </w:footnote>
  <w:footnote w:type="continuationSeparator" w:id="0">
    <w:p w14:paraId="66F37617" w14:textId="77777777" w:rsidR="008917BF" w:rsidRDefault="0089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B694" w14:textId="77777777" w:rsidR="0080742D" w:rsidRDefault="008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9C3E" w14:textId="77298A48" w:rsidR="0FCF723D" w:rsidRDefault="006009FD" w:rsidP="0FCF723D">
    <w:pPr>
      <w:pStyle w:val="Header"/>
      <w:rPr>
        <w:rFonts w:cs="Calibri"/>
        <w:kern w:val="0"/>
        <w:szCs w:val="24"/>
      </w:rPr>
    </w:pPr>
    <w:r w:rsidRPr="00DB7BE0">
      <w:rPr>
        <w:rFonts w:cs="Calibri"/>
        <w:kern w:val="0"/>
        <w:szCs w:val="24"/>
      </w:rPr>
      <w:t>Formally proclaim October Disability Employment Awareness Month (DEAM)</w:t>
    </w:r>
    <w:r>
      <w:rPr>
        <w:rFonts w:cs="Calibri"/>
        <w:kern w:val="0"/>
        <w:szCs w:val="24"/>
      </w:rPr>
      <w:tab/>
      <w:t>2</w:t>
    </w:r>
  </w:p>
  <w:p w14:paraId="613633DD" w14:textId="77777777" w:rsidR="006009FD" w:rsidRDefault="006009FD" w:rsidP="0FCF723D">
    <w:pPr>
      <w:pStyle w:val="Header"/>
      <w:rPr>
        <w:rFonts w:cs="Calibri"/>
        <w:kern w:val="0"/>
        <w:szCs w:val="24"/>
      </w:rPr>
    </w:pPr>
  </w:p>
  <w:p w14:paraId="35EB90B5" w14:textId="77777777" w:rsidR="006009FD" w:rsidRDefault="006009FD" w:rsidP="0FCF7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0081" w14:textId="3A61AB5C" w:rsidR="0080742D" w:rsidRDefault="008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2F78"/>
    <w:multiLevelType w:val="hybridMultilevel"/>
    <w:tmpl w:val="55DA17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0"/>
    <w:rsid w:val="00001BEF"/>
    <w:rsid w:val="000106BF"/>
    <w:rsid w:val="00015395"/>
    <w:rsid w:val="000214C7"/>
    <w:rsid w:val="00036F67"/>
    <w:rsid w:val="00037DB4"/>
    <w:rsid w:val="00040040"/>
    <w:rsid w:val="0004410B"/>
    <w:rsid w:val="0004594C"/>
    <w:rsid w:val="00052969"/>
    <w:rsid w:val="00056FD2"/>
    <w:rsid w:val="0006138F"/>
    <w:rsid w:val="00061438"/>
    <w:rsid w:val="000830B6"/>
    <w:rsid w:val="000A632A"/>
    <w:rsid w:val="000C60A7"/>
    <w:rsid w:val="000C73F8"/>
    <w:rsid w:val="000E23DA"/>
    <w:rsid w:val="000F116D"/>
    <w:rsid w:val="00101263"/>
    <w:rsid w:val="00101B41"/>
    <w:rsid w:val="001047BF"/>
    <w:rsid w:val="00104C0B"/>
    <w:rsid w:val="001238EE"/>
    <w:rsid w:val="00127945"/>
    <w:rsid w:val="001316CB"/>
    <w:rsid w:val="001336B7"/>
    <w:rsid w:val="001469F0"/>
    <w:rsid w:val="0015746F"/>
    <w:rsid w:val="00162276"/>
    <w:rsid w:val="001639BE"/>
    <w:rsid w:val="0017243D"/>
    <w:rsid w:val="001A55B1"/>
    <w:rsid w:val="001B7CB1"/>
    <w:rsid w:val="001D2056"/>
    <w:rsid w:val="001F6257"/>
    <w:rsid w:val="00203B3A"/>
    <w:rsid w:val="00204C66"/>
    <w:rsid w:val="00214925"/>
    <w:rsid w:val="002267BA"/>
    <w:rsid w:val="00231237"/>
    <w:rsid w:val="00244529"/>
    <w:rsid w:val="002508F9"/>
    <w:rsid w:val="002543A6"/>
    <w:rsid w:val="0025563F"/>
    <w:rsid w:val="00257C43"/>
    <w:rsid w:val="00280671"/>
    <w:rsid w:val="00284565"/>
    <w:rsid w:val="0028654A"/>
    <w:rsid w:val="002A47F6"/>
    <w:rsid w:val="002E4C71"/>
    <w:rsid w:val="002E60FA"/>
    <w:rsid w:val="002F4337"/>
    <w:rsid w:val="003017EE"/>
    <w:rsid w:val="003066B6"/>
    <w:rsid w:val="00317A6B"/>
    <w:rsid w:val="00325D69"/>
    <w:rsid w:val="00327EA6"/>
    <w:rsid w:val="00351D8E"/>
    <w:rsid w:val="003740B6"/>
    <w:rsid w:val="003A07C4"/>
    <w:rsid w:val="003B0B1F"/>
    <w:rsid w:val="003B3371"/>
    <w:rsid w:val="003C28E1"/>
    <w:rsid w:val="003D1BC0"/>
    <w:rsid w:val="003E447B"/>
    <w:rsid w:val="003F25EB"/>
    <w:rsid w:val="004009A6"/>
    <w:rsid w:val="00421E16"/>
    <w:rsid w:val="004363D9"/>
    <w:rsid w:val="00441431"/>
    <w:rsid w:val="00451CC8"/>
    <w:rsid w:val="00455CD9"/>
    <w:rsid w:val="004625B8"/>
    <w:rsid w:val="004924CF"/>
    <w:rsid w:val="004A384C"/>
    <w:rsid w:val="004C0227"/>
    <w:rsid w:val="004C21DE"/>
    <w:rsid w:val="004C7440"/>
    <w:rsid w:val="004C7B73"/>
    <w:rsid w:val="004D09B8"/>
    <w:rsid w:val="004E027E"/>
    <w:rsid w:val="00516B02"/>
    <w:rsid w:val="00516FA9"/>
    <w:rsid w:val="00523A61"/>
    <w:rsid w:val="00541282"/>
    <w:rsid w:val="00542122"/>
    <w:rsid w:val="00544057"/>
    <w:rsid w:val="0054722B"/>
    <w:rsid w:val="005756D1"/>
    <w:rsid w:val="00584A28"/>
    <w:rsid w:val="005937FC"/>
    <w:rsid w:val="005E09A3"/>
    <w:rsid w:val="005F08DF"/>
    <w:rsid w:val="006009FD"/>
    <w:rsid w:val="00636022"/>
    <w:rsid w:val="00636418"/>
    <w:rsid w:val="0064276F"/>
    <w:rsid w:val="0066651F"/>
    <w:rsid w:val="0066771F"/>
    <w:rsid w:val="00694978"/>
    <w:rsid w:val="006973E8"/>
    <w:rsid w:val="006B3CF4"/>
    <w:rsid w:val="006B4511"/>
    <w:rsid w:val="006B6E1B"/>
    <w:rsid w:val="006D7119"/>
    <w:rsid w:val="006E5091"/>
    <w:rsid w:val="007138D2"/>
    <w:rsid w:val="00733DE9"/>
    <w:rsid w:val="00756074"/>
    <w:rsid w:val="00765087"/>
    <w:rsid w:val="0077346F"/>
    <w:rsid w:val="00775FED"/>
    <w:rsid w:val="00793741"/>
    <w:rsid w:val="007A0CEA"/>
    <w:rsid w:val="007A64A2"/>
    <w:rsid w:val="007A6A61"/>
    <w:rsid w:val="007B069D"/>
    <w:rsid w:val="007C697F"/>
    <w:rsid w:val="007F62FC"/>
    <w:rsid w:val="00800FE9"/>
    <w:rsid w:val="0080742D"/>
    <w:rsid w:val="00814BE1"/>
    <w:rsid w:val="00823ED7"/>
    <w:rsid w:val="00830226"/>
    <w:rsid w:val="008515E7"/>
    <w:rsid w:val="00861C8C"/>
    <w:rsid w:val="00863050"/>
    <w:rsid w:val="00864A63"/>
    <w:rsid w:val="008767E8"/>
    <w:rsid w:val="008917BF"/>
    <w:rsid w:val="008A74DC"/>
    <w:rsid w:val="008B3E2B"/>
    <w:rsid w:val="008E4BD9"/>
    <w:rsid w:val="008F0595"/>
    <w:rsid w:val="008F2F7A"/>
    <w:rsid w:val="00900FF9"/>
    <w:rsid w:val="00915793"/>
    <w:rsid w:val="00915CEC"/>
    <w:rsid w:val="00915EC2"/>
    <w:rsid w:val="00941767"/>
    <w:rsid w:val="00947BC5"/>
    <w:rsid w:val="00952C63"/>
    <w:rsid w:val="00957C65"/>
    <w:rsid w:val="00962C97"/>
    <w:rsid w:val="009741FB"/>
    <w:rsid w:val="009770D7"/>
    <w:rsid w:val="00993C07"/>
    <w:rsid w:val="009A144C"/>
    <w:rsid w:val="009A2F0A"/>
    <w:rsid w:val="009A4529"/>
    <w:rsid w:val="009B598D"/>
    <w:rsid w:val="009D0994"/>
    <w:rsid w:val="009D5CB4"/>
    <w:rsid w:val="009E2B99"/>
    <w:rsid w:val="009F533C"/>
    <w:rsid w:val="009F715A"/>
    <w:rsid w:val="00A132B7"/>
    <w:rsid w:val="00A15AFB"/>
    <w:rsid w:val="00A83429"/>
    <w:rsid w:val="00A85C3B"/>
    <w:rsid w:val="00A8621D"/>
    <w:rsid w:val="00A908A7"/>
    <w:rsid w:val="00AA3906"/>
    <w:rsid w:val="00AB4443"/>
    <w:rsid w:val="00AC786C"/>
    <w:rsid w:val="00AD0358"/>
    <w:rsid w:val="00AE079F"/>
    <w:rsid w:val="00AE2A94"/>
    <w:rsid w:val="00AE382A"/>
    <w:rsid w:val="00AE4724"/>
    <w:rsid w:val="00B10372"/>
    <w:rsid w:val="00B33410"/>
    <w:rsid w:val="00B62D50"/>
    <w:rsid w:val="00B6714C"/>
    <w:rsid w:val="00B72864"/>
    <w:rsid w:val="00B840E7"/>
    <w:rsid w:val="00BA09F7"/>
    <w:rsid w:val="00BA0A93"/>
    <w:rsid w:val="00BA52E1"/>
    <w:rsid w:val="00BA7CD8"/>
    <w:rsid w:val="00BC2788"/>
    <w:rsid w:val="00BC5AD5"/>
    <w:rsid w:val="00BC7FFA"/>
    <w:rsid w:val="00BD7D7D"/>
    <w:rsid w:val="00BF1EF9"/>
    <w:rsid w:val="00C02527"/>
    <w:rsid w:val="00C132A1"/>
    <w:rsid w:val="00C51CE2"/>
    <w:rsid w:val="00C52D7A"/>
    <w:rsid w:val="00C63983"/>
    <w:rsid w:val="00CA63F3"/>
    <w:rsid w:val="00CA7D03"/>
    <w:rsid w:val="00CC52F0"/>
    <w:rsid w:val="00CD0124"/>
    <w:rsid w:val="00CE7681"/>
    <w:rsid w:val="00CF67DC"/>
    <w:rsid w:val="00D01B4D"/>
    <w:rsid w:val="00D03B51"/>
    <w:rsid w:val="00D27770"/>
    <w:rsid w:val="00D30341"/>
    <w:rsid w:val="00D473CE"/>
    <w:rsid w:val="00D51F6B"/>
    <w:rsid w:val="00D55739"/>
    <w:rsid w:val="00D607D7"/>
    <w:rsid w:val="00D853D4"/>
    <w:rsid w:val="00D951C6"/>
    <w:rsid w:val="00DA78A7"/>
    <w:rsid w:val="00DB7BE0"/>
    <w:rsid w:val="00DC1604"/>
    <w:rsid w:val="00DC4CD4"/>
    <w:rsid w:val="00DC757D"/>
    <w:rsid w:val="00DD4021"/>
    <w:rsid w:val="00DE5EDB"/>
    <w:rsid w:val="00DE77E7"/>
    <w:rsid w:val="00E02BB8"/>
    <w:rsid w:val="00E26410"/>
    <w:rsid w:val="00E36229"/>
    <w:rsid w:val="00E50D35"/>
    <w:rsid w:val="00E541C5"/>
    <w:rsid w:val="00E640B7"/>
    <w:rsid w:val="00E7386D"/>
    <w:rsid w:val="00E76B33"/>
    <w:rsid w:val="00EA1959"/>
    <w:rsid w:val="00EB52DB"/>
    <w:rsid w:val="00EB74DA"/>
    <w:rsid w:val="00EC620C"/>
    <w:rsid w:val="00EF46B2"/>
    <w:rsid w:val="00F12ECB"/>
    <w:rsid w:val="00F268FB"/>
    <w:rsid w:val="00F334B9"/>
    <w:rsid w:val="00F63A58"/>
    <w:rsid w:val="00F6692E"/>
    <w:rsid w:val="00F71F57"/>
    <w:rsid w:val="00F81535"/>
    <w:rsid w:val="00F85261"/>
    <w:rsid w:val="00FB1EEE"/>
    <w:rsid w:val="00FC7503"/>
    <w:rsid w:val="00FE3D35"/>
    <w:rsid w:val="00FF238B"/>
    <w:rsid w:val="00FF4EED"/>
    <w:rsid w:val="00FF69E8"/>
    <w:rsid w:val="01375CD5"/>
    <w:rsid w:val="0A15A1A3"/>
    <w:rsid w:val="0EDAC946"/>
    <w:rsid w:val="0FCF723D"/>
    <w:rsid w:val="19F9F6A0"/>
    <w:rsid w:val="1A54F2F7"/>
    <w:rsid w:val="1C22C560"/>
    <w:rsid w:val="1D17A612"/>
    <w:rsid w:val="219FE47A"/>
    <w:rsid w:val="24207A19"/>
    <w:rsid w:val="25447D62"/>
    <w:rsid w:val="267D140D"/>
    <w:rsid w:val="2B1B91A0"/>
    <w:rsid w:val="2FBCAE06"/>
    <w:rsid w:val="3088859F"/>
    <w:rsid w:val="33E685E5"/>
    <w:rsid w:val="356C3ED0"/>
    <w:rsid w:val="39A20131"/>
    <w:rsid w:val="3A54128A"/>
    <w:rsid w:val="3DEA0A88"/>
    <w:rsid w:val="4038D65A"/>
    <w:rsid w:val="45182138"/>
    <w:rsid w:val="4A09CEE4"/>
    <w:rsid w:val="4DE02FD9"/>
    <w:rsid w:val="53E8FEFF"/>
    <w:rsid w:val="56F075EF"/>
    <w:rsid w:val="5802ED9C"/>
    <w:rsid w:val="5D94B812"/>
    <w:rsid w:val="62038D7F"/>
    <w:rsid w:val="660DAF29"/>
    <w:rsid w:val="6A7925EE"/>
    <w:rsid w:val="6CC7E489"/>
    <w:rsid w:val="6D44FC41"/>
    <w:rsid w:val="6E82B666"/>
    <w:rsid w:val="760EC7A3"/>
    <w:rsid w:val="76F744AB"/>
    <w:rsid w:val="77E0ABF4"/>
    <w:rsid w:val="7CBDC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F622"/>
  <w15:chartTrackingRefBased/>
  <w15:docId w15:val="{03B11AC9-99A6-4E90-A5AE-7EDBCD8F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67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B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B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B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B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B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B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B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BE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BE0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BE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BE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BE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BE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7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B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B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BE0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B7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BE0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B7BE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72864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AE38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8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82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82A"/>
    <w:rPr>
      <w:rFonts w:ascii="Calibri" w:hAnsi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15AFB"/>
  </w:style>
  <w:style w:type="character" w:styleId="FollowedHyperlink">
    <w:name w:val="FollowedHyperlink"/>
    <w:basedOn w:val="DefaultParagraphFont"/>
    <w:uiPriority w:val="99"/>
    <w:semiHidden/>
    <w:unhideWhenUsed/>
    <w:rsid w:val="007C697F"/>
    <w:rPr>
      <w:color w:val="96607D" w:themeColor="followedHyperlink"/>
      <w:u w:val="single"/>
    </w:rPr>
  </w:style>
  <w:style w:type="paragraph" w:styleId="Header">
    <w:name w:val="header"/>
    <w:basedOn w:val="Normal"/>
    <w:uiPriority w:val="99"/>
    <w:unhideWhenUsed/>
    <w:rsid w:val="0FCF72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FCF723D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150.statcan.gc.ca/n1/daily-quotidien/240528/dq240528b-eng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150.statcan.gc.ca/t1/tbl1/en/tv.action?pid=1410037101&amp;cubeTimeFrame.startMonth=05&amp;cubeTimeFrame.startYear=2025&amp;cubeTimeFrame.endMonth=05&amp;cubeTimeFrame.endYear=2025&amp;referencePeriods=20250501%2C2025050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150.statcan.gc.ca/n1/daily-quotidien/250514/dq250514b-eng.ht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150.statcan.gc.ca/t1/tbl1/en/tv.action?pid=1310037701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ccenture.com/content/dam/accenture/final/accenture-com/document-2/Disability-Inclusion-Report-Business-Imperativ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D5D6A09ADFB488CBA47D4BB050E3D" ma:contentTypeVersion="22" ma:contentTypeDescription="Create a new document." ma:contentTypeScope="" ma:versionID="616a4a7649ea456f7ad6305c6a025cf9">
  <xsd:schema xmlns:xsd="http://www.w3.org/2001/XMLSchema" xmlns:xs="http://www.w3.org/2001/XMLSchema" xmlns:p="http://schemas.microsoft.com/office/2006/metadata/properties" xmlns:ns2="eff6ea7e-cbd8-4fbd-903c-f2a1bad9d85d" xmlns:ns3="63ac2bd6-2be1-4dc7-8aac-1dad2852a935" targetNamespace="http://schemas.microsoft.com/office/2006/metadata/properties" ma:root="true" ma:fieldsID="0dae5e550c04d8ccc6eb637d165ef924" ns2:_="" ns3:_="">
    <xsd:import namespace="eff6ea7e-cbd8-4fbd-903c-f2a1bad9d85d"/>
    <xsd:import namespace="63ac2bd6-2be1-4dc7-8aac-1dad2852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ea7e-cbd8-4fbd-903c-f2a1bad9d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680938-5c38-47b0-bb47-3e0cf787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c2bd6-2be1-4dc7-8aac-1dad2852a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23779c-54c5-4bef-ac8d-816df97223cd}" ma:internalName="TaxCatchAll" ma:showField="CatchAllData" ma:web="63ac2bd6-2be1-4dc7-8aac-1dad2852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eff6ea7e-cbd8-4fbd-903c-f2a1bad9d85d" xsi:nil="true"/>
    <lcf76f155ced4ddcb4097134ff3c332f xmlns="eff6ea7e-cbd8-4fbd-903c-f2a1bad9d85d">
      <Terms xmlns="http://schemas.microsoft.com/office/infopath/2007/PartnerControls"/>
    </lcf76f155ced4ddcb4097134ff3c332f>
    <TaxCatchAll xmlns="63ac2bd6-2be1-4dc7-8aac-1dad2852a935" xsi:nil="true"/>
    <Thumbnail xmlns="eff6ea7e-cbd8-4fbd-903c-f2a1bad9d85d" xsi:nil="true"/>
  </documentManagement>
</p:properties>
</file>

<file path=customXml/itemProps1.xml><?xml version="1.0" encoding="utf-8"?>
<ds:datastoreItem xmlns:ds="http://schemas.openxmlformats.org/officeDocument/2006/customXml" ds:itemID="{F4FD7F10-F3FE-45CE-A459-4C407EB74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8B18A-C630-42FB-8B2B-CD804A239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6ea7e-cbd8-4fbd-903c-f2a1bad9d85d"/>
    <ds:schemaRef ds:uri="63ac2bd6-2be1-4dc7-8aac-1dad2852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790B5-C993-443D-9E44-90C05EE61D12}">
  <ds:schemaRefs>
    <ds:schemaRef ds:uri="http://schemas.microsoft.com/office/2006/metadata/properties"/>
    <ds:schemaRef ds:uri="http://schemas.microsoft.com/office/infopath/2007/PartnerControls"/>
    <ds:schemaRef ds:uri="eff6ea7e-cbd8-4fbd-903c-f2a1bad9d85d"/>
    <ds:schemaRef ds:uri="63ac2bd6-2be1-4dc7-8aac-1dad2852a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2832</Characters>
  <Application>Microsoft Office Word</Application>
  <DocSecurity>4</DocSecurity>
  <Lines>23</Lines>
  <Paragraphs>6</Paragraphs>
  <ScaleCrop>false</ScaleCrop>
  <Company/>
  <LinksUpToDate>false</LinksUpToDate>
  <CharactersWithSpaces>3322</CharactersWithSpaces>
  <SharedDoc>false</SharedDoc>
  <HLinks>
    <vt:vector size="30" baseType="variant">
      <vt:variant>
        <vt:i4>3211318</vt:i4>
      </vt:variant>
      <vt:variant>
        <vt:i4>12</vt:i4>
      </vt:variant>
      <vt:variant>
        <vt:i4>0</vt:i4>
      </vt:variant>
      <vt:variant>
        <vt:i4>5</vt:i4>
      </vt:variant>
      <vt:variant>
        <vt:lpwstr>https://www.accenture.com/content/dam/accenture/final/accenture-com/document-2/Disability-Inclusion-Report-Business-Imperative.pdf</vt:lpwstr>
      </vt:variant>
      <vt:variant>
        <vt:lpwstr/>
      </vt:variant>
      <vt:variant>
        <vt:i4>1441856</vt:i4>
      </vt:variant>
      <vt:variant>
        <vt:i4>9</vt:i4>
      </vt:variant>
      <vt:variant>
        <vt:i4>0</vt:i4>
      </vt:variant>
      <vt:variant>
        <vt:i4>5</vt:i4>
      </vt:variant>
      <vt:variant>
        <vt:lpwstr>https://www150.statcan.gc.ca/n1/daily-quotidien/240528/dq240528b-eng.htm</vt:lpwstr>
      </vt:variant>
      <vt:variant>
        <vt:lpwstr/>
      </vt:variant>
      <vt:variant>
        <vt:i4>3539065</vt:i4>
      </vt:variant>
      <vt:variant>
        <vt:i4>6</vt:i4>
      </vt:variant>
      <vt:variant>
        <vt:i4>0</vt:i4>
      </vt:variant>
      <vt:variant>
        <vt:i4>5</vt:i4>
      </vt:variant>
      <vt:variant>
        <vt:lpwstr>https://www150.statcan.gc.ca/t1/tbl1/en/tv.action?pid=1410037101&amp;cubeTimeFrame.startMonth=05&amp;cubeTimeFrame.startYear=2025&amp;cubeTimeFrame.endMonth=05&amp;cubeTimeFrame.endYear=2025&amp;referencePeriods=20250501%2C20250501</vt:lpwstr>
      </vt:variant>
      <vt:variant>
        <vt:lpwstr/>
      </vt:variant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https://www150.statcan.gc.ca/n1/daily-quotidien/250514/dq250514b-eng.htm</vt:lpwstr>
      </vt:variant>
      <vt:variant>
        <vt:lpwstr/>
      </vt:variant>
      <vt:variant>
        <vt:i4>4390990</vt:i4>
      </vt:variant>
      <vt:variant>
        <vt:i4>0</vt:i4>
      </vt:variant>
      <vt:variant>
        <vt:i4>0</vt:i4>
      </vt:variant>
      <vt:variant>
        <vt:i4>5</vt:i4>
      </vt:variant>
      <vt:variant>
        <vt:lpwstr>https://www150.statcan.gc.ca/t1/tbl1/en/tv.action?pid=1310037701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Piquette</dc:creator>
  <cp:keywords/>
  <dc:description/>
  <cp:lastModifiedBy>Brenda Piquette</cp:lastModifiedBy>
  <cp:revision>190</cp:revision>
  <dcterms:created xsi:type="dcterms:W3CDTF">2024-04-18T21:00:00Z</dcterms:created>
  <dcterms:modified xsi:type="dcterms:W3CDTF">2025-08-20T18:51:00Z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0x010100272D5D6A09ADFB488CBA47D4BB050E3D</vt:lpwstr>
  </property>
  <property fmtid="{D5CDD505-2E9C-101B-9397-08002B2CF9AE}" pid="3" name="MediaServiceImageTags">
    <vt:lpwstr/>
  </property>
</Properties>
</file>